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6" w:rsidRDefault="00A074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7406" w:rsidRDefault="00A07406">
      <w:pPr>
        <w:pStyle w:val="ConsPlusNormal"/>
        <w:outlineLvl w:val="0"/>
      </w:pPr>
    </w:p>
    <w:p w:rsidR="00A07406" w:rsidRDefault="00A0740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07406" w:rsidRDefault="00A07406">
      <w:pPr>
        <w:pStyle w:val="ConsPlusTitle"/>
        <w:jc w:val="center"/>
      </w:pPr>
    </w:p>
    <w:p w:rsidR="00A07406" w:rsidRDefault="00A07406">
      <w:pPr>
        <w:pStyle w:val="ConsPlusTitle"/>
        <w:jc w:val="center"/>
      </w:pPr>
      <w:r>
        <w:t>ПОСТАНОВЛЕНИЕ</w:t>
      </w:r>
    </w:p>
    <w:p w:rsidR="00A07406" w:rsidRDefault="00A07406">
      <w:pPr>
        <w:pStyle w:val="ConsPlusTitle"/>
        <w:jc w:val="center"/>
      </w:pPr>
      <w:r>
        <w:t>от 11 декабря 2017 г. N 568</w:t>
      </w:r>
    </w:p>
    <w:p w:rsidR="00A07406" w:rsidRDefault="00A07406">
      <w:pPr>
        <w:pStyle w:val="ConsPlusTitle"/>
        <w:jc w:val="center"/>
      </w:pPr>
    </w:p>
    <w:p w:rsidR="00A07406" w:rsidRDefault="00A07406">
      <w:pPr>
        <w:pStyle w:val="ConsPlusTitle"/>
        <w:jc w:val="center"/>
      </w:pPr>
      <w:r>
        <w:t>ОБ УТВЕРЖДЕНИИ ПОРЯДКОВ ПРЕДОСТАВЛЕНИЯ И РАСХОДОВАНИЯ</w:t>
      </w:r>
    </w:p>
    <w:p w:rsidR="00A07406" w:rsidRDefault="00A07406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A07406" w:rsidRDefault="00A07406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A07406" w:rsidRDefault="00A07406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A07406" w:rsidRDefault="00A07406">
      <w:pPr>
        <w:pStyle w:val="ConsPlusTitle"/>
        <w:jc w:val="center"/>
      </w:pPr>
      <w:r>
        <w:t>"СОВРЕМЕННОЕ ОБРАЗОВАНИЕ ЛЕНИНГРАДСКОЙ ОБЛАСТИ"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398, Правительство Ленинградской области постановляет: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1. Утвердить: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дошкольного образования (приложение 1).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1.2. </w:t>
      </w:r>
      <w:hyperlink w:anchor="P158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проведение мероприятий по созданию условий для занятий физической культурой и спортом в общеобразовательных организациях, расположенных в сельской местности (приложение 2).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1.3. </w:t>
      </w:r>
      <w:hyperlink w:anchor="P267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 (приложение 3).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1.4. </w:t>
      </w:r>
      <w:hyperlink w:anchor="P434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реновацию организаций общего образования (приложение 4).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1.5. </w:t>
      </w:r>
      <w:hyperlink w:anchor="P546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дополнительного образования (приложение 5).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1.6. </w:t>
      </w:r>
      <w:hyperlink w:anchor="P649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(приложение 6).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 xml:space="preserve">1.7. </w:t>
      </w:r>
      <w:hyperlink w:anchor="P734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отдыха и оздоровления детей и подростков (приложение 7).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 Признать утратившими силу постановления Правительства Ленинградской области согласно </w:t>
      </w:r>
      <w:hyperlink w:anchor="P834" w:history="1">
        <w:r>
          <w:rPr>
            <w:color w:val="0000FF"/>
          </w:rPr>
          <w:t>приложению 8</w:t>
        </w:r>
      </w:hyperlink>
      <w:r>
        <w:t>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right"/>
      </w:pPr>
      <w:r>
        <w:t>Губернатор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А.Дрозденко</w:t>
      </w: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1)</w:t>
      </w: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Title"/>
        <w:jc w:val="center"/>
      </w:pPr>
      <w:bookmarkStart w:id="0" w:name="P39"/>
      <w:bookmarkEnd w:id="0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A07406" w:rsidRDefault="00A07406">
      <w:pPr>
        <w:pStyle w:val="ConsPlusTitle"/>
        <w:jc w:val="center"/>
      </w:pPr>
      <w:r>
        <w:t>БАЗЫ ОРГАНИЗАЦИЙ ДОШКОЛЬНОГО ОБРАЗОВАНИЯ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дошкольного образования в рамках основного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дошкольного образования"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1.3. Субсидии предоставляются на софинансирование расходных обязательств </w:t>
      </w:r>
      <w:r>
        <w:lastRenderedPageBreak/>
        <w:t>муниципальных образований,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 муниципальным</w:t>
      </w:r>
    </w:p>
    <w:p w:rsidR="00A07406" w:rsidRDefault="00A07406">
      <w:pPr>
        <w:pStyle w:val="ConsPlusNormal"/>
        <w:jc w:val="center"/>
      </w:pPr>
      <w:r>
        <w:t>образованиям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в целях расширения доступности качественного дошкольного образования детей, соответствующего современным требованиям.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Целевыми показателями результативности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организаций, в которых требуется провести ремонтные работы и(или) мероприятия для обеспечения комплексной безопасности образовательного процесса;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консультационных пунктов содействия семьям, воспитывающим детей на дому, оснащенных необходимым оборудованием;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организаций, развивающих вариативные формы дошкольного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организаций, реализующих программы дошкольного образования, на основе которых осуществляется инновационная деятельность.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9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10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135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1" w:name="P64"/>
      <w:bookmarkEnd w:id="1"/>
      <w:r>
        <w:t>2.4.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" w:name="P65"/>
      <w:bookmarkEnd w:id="2"/>
      <w:r>
        <w:t>а) наличие на территории муниципального образования не менее одной муниципальной образовательной организации, реализующей программу дошкольного образования, которая предусматривает: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1) потребность в проведении ремонтных работ и(или) мероприятий, обеспечивающих комплексную безопасность образовательного процесса,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2) потребность 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3) потребность в оснащении дополнительно создаваемых мест для детей дошкольного возраста в результате развития вариативных форм дошкольного образования,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4) потребность в оснащении организаций, реализующих программы дошкольного образования, на основе которых осуществляется инновационная деятельность;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в) наличие муниципальной программы, включающей мероприятия, указанные в </w:t>
      </w:r>
      <w:hyperlink w:anchor="P6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" w:name="P73"/>
      <w:bookmarkEnd w:id="3"/>
      <w:r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(1 - ДС</w:t>
      </w:r>
      <w:r>
        <w:rPr>
          <w:vertAlign w:val="subscript"/>
        </w:rPr>
        <w:t>i</w:t>
      </w:r>
      <w:r>
        <w:t>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</w:t>
      </w:r>
      <w:r>
        <w:rPr>
          <w:vertAlign w:val="subscript"/>
        </w:rPr>
        <w:t>i</w:t>
      </w:r>
      <w:r>
        <w:t xml:space="preserve">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Pr="00A07406" w:rsidRDefault="00A07406">
      <w:pPr>
        <w:pStyle w:val="ConsPlusNormal"/>
        <w:jc w:val="center"/>
        <w:rPr>
          <w:lang w:val="en-US"/>
        </w:rPr>
      </w:pPr>
      <w:r>
        <w:t>РОС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= S1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+ S2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+ S3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+ S4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>,</w:t>
      </w: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S1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проведение ремонтных работ и(или) мероприятий, обеспечивающих комплексную безопасность образовательного процесса,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S1</w:t>
      </w:r>
      <w:r>
        <w:rPr>
          <w:vertAlign w:val="subscript"/>
        </w:rPr>
        <w:t>i</w:t>
      </w:r>
      <w:r>
        <w:t xml:space="preserve"> = R x Ч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R - размер средств, выделяемых на укрепление материально-технической базы организаций дошкольного образования, на одного обучающегося (устанавливается </w:t>
      </w:r>
      <w:r>
        <w:lastRenderedPageBreak/>
        <w:t>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обучающихся в муниципальных образовательных организациях, реализующих программы дошкольного образования, в i-м муниципальном образовании на 1 января предыдущего года;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S2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4"/>
        </w:rPr>
        <w:pict>
          <v:shape id="_x0000_i1025" style="width:58.5pt;height:36.75pt" coordsize="" o:spt="100" adj="0,,0" path="" filled="f" stroked="f">
            <v:stroke joinstyle="miter"/>
            <v:imagedata r:id="rId11" o:title="base_25_193708_32768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 - объем финансирования, предусмотренный в областном бюджете Ленинградской области на реализацию указанного мероприятия (всего);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r - общее количество муниципальных образований в Ленинградской области, в которых планируется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S3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4"/>
        </w:rPr>
        <w:pict>
          <v:shape id="_x0000_i1026" style="width:57pt;height:36.75pt" coordsize="" o:spt="100" adj="0,,0" path="" filled="f" stroked="f">
            <v:stroke joinstyle="miter"/>
            <v:imagedata r:id="rId12" o:title="base_25_193708_32769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Q - размер средств, выделенных из областного бюджета Ленинградской области (всего);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L -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S4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оснащение учебно-материальной базы образовательных организаций - региональных инновационных площадок,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4"/>
        </w:rPr>
        <w:pict>
          <v:shape id="_x0000_i1027" style="width:82.5pt;height:36.75pt" coordsize="" o:spt="100" adj="0,,0" path="" filled="f" stroked="f">
            <v:stroke joinstyle="miter"/>
            <v:imagedata r:id="rId13" o:title="base_25_193708_32770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V - общий размер субсидии из областного бюджета Ленинградской области на оснащение учебно-материальной базы образовательных организаций - региональных </w:t>
      </w:r>
      <w:r>
        <w:lastRenderedPageBreak/>
        <w:t>инновационных площадок, определенный в соответствии с заявками муниципальных образований, составленными на основании существующей потребности;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W - количество дошкольных образовательных организаций - региональных инновационных площадок;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количество образовательных организаций - региональных инновационных площадок в i-м муниципальном образовании.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субсидий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bookmarkStart w:id="4" w:name="P117"/>
      <w:bookmarkEnd w:id="4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65" w:history="1">
        <w:r>
          <w:rPr>
            <w:color w:val="0000FF"/>
          </w:rPr>
          <w:t>подпункте "а" пункта 2.4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64" w:history="1">
        <w:r>
          <w:rPr>
            <w:color w:val="0000FF"/>
          </w:rPr>
          <w:t>пунктом 2.4</w:t>
        </w:r>
      </w:hyperlink>
      <w:r>
        <w:t xml:space="preserve"> настоящего Порядка, и(или) представление документов, указанных в </w:t>
      </w:r>
      <w:hyperlink w:anchor="P117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 xml:space="preserve">Распределение субсидий осуществляется в соответствии с </w:t>
      </w:r>
      <w:hyperlink w:anchor="P73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5" w:name="P135"/>
      <w:bookmarkEnd w:id="5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субсидии,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4.3. Перечисление субсидий осуществляется Комитетом на счета главных </w:t>
      </w:r>
      <w:r>
        <w:lastRenderedPageBreak/>
        <w:t>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4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15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2)</w:t>
      </w: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Title"/>
        <w:jc w:val="center"/>
      </w:pPr>
      <w:bookmarkStart w:id="6" w:name="P158"/>
      <w:bookmarkEnd w:id="6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ПРОВЕДЕНИЕ МЕРОПРИЯТИЙ ПО СОЗДАНИЮ</w:t>
      </w:r>
    </w:p>
    <w:p w:rsidR="00A07406" w:rsidRDefault="00A07406">
      <w:pPr>
        <w:pStyle w:val="ConsPlusTitle"/>
        <w:jc w:val="center"/>
      </w:pPr>
      <w:r>
        <w:t>УСЛОВИЙ ДЛЯ ЗАНЯТИЙ ФИЗИЧЕСКОЙ КУЛЬТУРОЙ И СПОРТОМ</w:t>
      </w:r>
    </w:p>
    <w:p w:rsidR="00A07406" w:rsidRDefault="00A07406">
      <w:pPr>
        <w:pStyle w:val="ConsPlusTitle"/>
        <w:jc w:val="center"/>
      </w:pPr>
      <w:r>
        <w:t>В ОБЩЕОБРАЗОВАТЕЛЬНЫХ ОРГАНИЗАЦИЯХ, РАСПОЛОЖЕННЫХ</w:t>
      </w:r>
    </w:p>
    <w:p w:rsidR="00A07406" w:rsidRDefault="00A07406">
      <w:pPr>
        <w:pStyle w:val="ConsPlusTitle"/>
        <w:jc w:val="center"/>
      </w:pPr>
      <w:r>
        <w:t>В СЕЛЬСКОЙ МЕСТНОСТИ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</w:t>
      </w:r>
      <w:r>
        <w:lastRenderedPageBreak/>
        <w:t xml:space="preserve">муниципальные образования) на создание в общеобразовательных организациях, расположенных в сельской местности, условий для занятий физической культурой и спортом в рамках основного </w:t>
      </w:r>
      <w:hyperlink r:id="rId16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общего образования"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</w:t>
      </w:r>
    </w:p>
    <w:p w:rsidR="00A07406" w:rsidRDefault="00A07406">
      <w:pPr>
        <w:pStyle w:val="ConsPlusNormal"/>
        <w:jc w:val="center"/>
      </w:pPr>
      <w:r>
        <w:t>муниципальным образованиям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в целях создания на территории муниципальных районов условий для занятий физической культурой, школьного и массового спорта.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2.2. Целевым показателем результативности предоставления субсидии является количество муниципальных образовательных организаций, расположенных в сельской местности, имеющих потребность в проведении капитального ремонта спортивных залов и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Условия предоставления субсидий устанавливаются в соответствии с </w:t>
      </w:r>
      <w:hyperlink r:id="rId17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18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244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7" w:name="P181"/>
      <w:bookmarkEnd w:id="7"/>
      <w:r>
        <w:t>2.5.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8" w:name="P182"/>
      <w:bookmarkEnd w:id="8"/>
      <w:r>
        <w:lastRenderedPageBreak/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9" w:name="P183"/>
      <w:bookmarkEnd w:id="9"/>
      <w:r>
        <w:t>б) наличие на территории муниципального образования не менее одной муниципальной образовательной организации, расположенной в сельской местности, имеющей потребность: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 проведении капитального ремонта спортивных залов,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 приобретении оборудования для школьных спортивных клубов, созданных в организациях для занятий физической культурой и спортом;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г) наличие муниципальной программы, включающей мероприятия, указанные в </w:t>
      </w:r>
      <w:hyperlink w:anchor="P18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10" w:name="P189"/>
      <w:bookmarkEnd w:id="10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11"/>
        </w:rPr>
        <w:pict>
          <v:shape id="_x0000_i1028" style="width:114pt;height:24pt" coordsize="" o:spt="100" adj="0,,0" path="" filled="f" stroked="f">
            <v:stroke joinstyle="miter"/>
            <v:imagedata r:id="rId19" o:title="base_25_193708_32771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 w:rsidRPr="001F13BF">
        <w:rPr>
          <w:position w:val="-12"/>
        </w:rPr>
        <w:pict>
          <v:shape id="_x0000_i1029" style="width:18pt;height:24pt" coordsize="" o:spt="100" adj="0,,0" path="" filled="f" stroked="f">
            <v:stroke joinstyle="miter"/>
            <v:imagedata r:id="rId20" o:title="base_25_193708_32772"/>
            <v:formulas/>
            <v:path o:connecttype="segments"/>
          </v:shape>
        </w:pict>
      </w:r>
      <w:r>
        <w:t xml:space="preserve"> - размер субсидии бюджету i-го муниципального образования на j-е мероприятие за счет средств областного бюджета Ленинградской области;</w:t>
      </w:r>
    </w:p>
    <w:p w:rsidR="00A07406" w:rsidRDefault="00A07406">
      <w:pPr>
        <w:pStyle w:val="ConsPlusNormal"/>
        <w:spacing w:before="240"/>
        <w:ind w:firstLine="540"/>
        <w:jc w:val="both"/>
      </w:pPr>
      <w:r w:rsidRPr="001F13BF">
        <w:rPr>
          <w:position w:val="-12"/>
        </w:rPr>
        <w:pict>
          <v:shape id="_x0000_i1030" style="width:18.75pt;height:24pt" coordsize="" o:spt="100" adj="0,,0" path="" filled="f" stroked="f">
            <v:stroke joinstyle="miter"/>
            <v:imagedata r:id="rId21" o:title="base_25_193708_32773"/>
            <v:formulas/>
            <v:path o:connecttype="segments"/>
          </v:shape>
        </w:pict>
      </w:r>
      <w:r>
        <w:t xml:space="preserve"> - размер субсидии бюджету i-го муниципального образования на j-е мероприятие за счет средств федерального бюджета.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 xml:space="preserve">Размер субсидии бюджету i-го муниципального образования на j-е мероприятие за счет средств областного бюджета Ленинградской области </w:t>
      </w:r>
      <w:r w:rsidRPr="001F13BF">
        <w:rPr>
          <w:position w:val="-11"/>
        </w:rPr>
        <w:pict>
          <v:shape id="_x0000_i1031" style="width:28.5pt;height:24pt" coordsize="" o:spt="100" adj="0,,0" path="" filled="f" stroked="f">
            <v:stroke joinstyle="miter"/>
            <v:imagedata r:id="rId22" o:title="base_25_193708_32774"/>
            <v:formulas/>
            <v:path o:connecttype="segments"/>
          </v:shape>
        </w:pict>
      </w:r>
      <w:r>
        <w:t xml:space="preserve">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11"/>
        </w:rPr>
        <w:pict>
          <v:shape id="_x0000_i1032" style="width:159.75pt;height:24pt" coordsize="" o:spt="100" adj="0,,0" path="" filled="f" stroked="f">
            <v:stroke joinstyle="miter"/>
            <v:imagedata r:id="rId23" o:title="base_25_193708_32775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32"/>
        </w:rPr>
        <w:pict>
          <v:shape id="_x0000_i1033" style="width:126pt;height:44.25pt" coordsize="" o:spt="100" adj="0,,0" path="" filled="f" stroked="f">
            <v:stroke joinstyle="miter"/>
            <v:imagedata r:id="rId24" o:title="base_25_193708_32776"/>
            <v:formulas/>
            <v:path o:connecttype="segments"/>
          </v:shape>
        </w:pic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perscript"/>
        </w:rPr>
        <w:t>о</w:t>
      </w:r>
      <w:r>
        <w:t xml:space="preserve"> - общий объем субсидий, предоставленных за счет средств областного бюджета Ленинградской области на реализацию мероприятий по созданию в организациях условий для занятий физической культурой и спортом;</w:t>
      </w:r>
    </w:p>
    <w:p w:rsidR="00A07406" w:rsidRDefault="00A07406">
      <w:pPr>
        <w:pStyle w:val="ConsPlusNormal"/>
        <w:spacing w:before="240"/>
        <w:ind w:firstLine="540"/>
        <w:jc w:val="both"/>
      </w:pPr>
      <w:r w:rsidRPr="001F13BF">
        <w:rPr>
          <w:position w:val="-12"/>
        </w:rPr>
        <w:pict>
          <v:shape id="_x0000_i1034" style="width:18.75pt;height:24pt" coordsize="" o:spt="100" adj="0,,0" path="" filled="f" stroked="f">
            <v:stroke joinstyle="miter"/>
            <v:imagedata r:id="rId25" o:title="base_25_193708_32777"/>
            <v:formulas/>
            <v:path o:connecttype="segments"/>
          </v:shape>
        </w:pict>
      </w:r>
      <w: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областного бюджета Ленинградской области в соответствии с заявками муниципальных районов;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k1 - коэффициент,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26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 случае непредоставления субсидий из федерального бюджета на мероприятия по созданию в организациях условий для занятий физической культурой и спортом k1 принимается равным единице;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 случае предоставления субсидий из федерального бюджета на реализацию мероприятий по созданию в организациях условий для занятий физической культурой и спортом ДСi принимается равным нулю, при этом муниципальное образование перечисляет в областной бюджет Ленинградской области в виде межбюджетного трансферта сумму, соответствующую минимальной доли софинансирования, в срок до 31 декабря года предоставления субсидии.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 xml:space="preserve">Размер субсидии бюджету i-го муниципального района на j-е мероприятие за счет средств федерального бюджета </w:t>
      </w:r>
      <w:r w:rsidRPr="001F13BF">
        <w:rPr>
          <w:position w:val="-12"/>
        </w:rPr>
        <w:pict>
          <v:shape id="_x0000_i1035" style="width:18.75pt;height:24pt" coordsize="" o:spt="100" adj="0,,0" path="" filled="f" stroked="f">
            <v:stroke joinstyle="miter"/>
            <v:imagedata r:id="rId27" o:title="base_25_193708_32778"/>
            <v:formulas/>
            <v:path o:connecttype="segments"/>
          </v:shape>
        </w:pict>
      </w:r>
      <w:r>
        <w:t xml:space="preserve"> определяется по следующей формуле: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</w:pPr>
      <w:r w:rsidRPr="001F13BF">
        <w:rPr>
          <w:position w:val="-33"/>
        </w:rPr>
        <w:pict>
          <v:shape id="_x0000_i1036" style="width:129.75pt;height:45.75pt" coordsize="" o:spt="100" adj="0,,0" path="" filled="f" stroked="f">
            <v:stroke joinstyle="miter"/>
            <v:imagedata r:id="rId28" o:title="base_25_193708_32779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perscript"/>
        </w:rPr>
        <w:t>f</w:t>
      </w:r>
      <w:r>
        <w:t xml:space="preserve"> - общий объем субсидий, предоставленных за счет средств федерального бюджета </w:t>
      </w:r>
      <w:r>
        <w:lastRenderedPageBreak/>
        <w:t>на реализацию мероприятий по созданию в организациях условий для занятий физической культурой и спортом;</w:t>
      </w:r>
    </w:p>
    <w:p w:rsidR="00A07406" w:rsidRDefault="00A07406">
      <w:pPr>
        <w:pStyle w:val="ConsPlusNormal"/>
        <w:spacing w:before="240"/>
        <w:ind w:firstLine="540"/>
        <w:jc w:val="both"/>
      </w:pPr>
      <w:r w:rsidRPr="001F13BF">
        <w:rPr>
          <w:position w:val="-12"/>
        </w:rPr>
        <w:pict>
          <v:shape id="_x0000_i1037" style="width:21pt;height:24pt" coordsize="" o:spt="100" adj="0,,0" path="" filled="f" stroked="f">
            <v:stroke joinstyle="miter"/>
            <v:imagedata r:id="rId29" o:title="base_25_193708_32780"/>
            <v:formulas/>
            <v:path o:connecttype="segments"/>
          </v:shape>
        </w:pict>
      </w:r>
      <w: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федерального бюджета в соответствии с заявками муниципальных районов;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k2 - коэффициент,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30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и распределения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11" w:name="P226"/>
      <w:bookmarkEnd w:id="11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183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181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226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Решение об отказе в предоставлении субсидии направляется в адрес главы администрации муниципального образования в трехдневный срок со дня получения </w:t>
      </w:r>
      <w:r>
        <w:lastRenderedPageBreak/>
        <w:t>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18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12" w:name="P244"/>
      <w:bookmarkEnd w:id="12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</w:t>
      </w:r>
      <w:r>
        <w:lastRenderedPageBreak/>
        <w:t>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31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32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3)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Title"/>
        <w:jc w:val="center"/>
      </w:pPr>
      <w:bookmarkStart w:id="13" w:name="P267"/>
      <w:bookmarkEnd w:id="13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A07406" w:rsidRDefault="00A07406">
      <w:pPr>
        <w:pStyle w:val="ConsPlusTitle"/>
        <w:jc w:val="center"/>
      </w:pPr>
      <w:r>
        <w:t>БАЗЫ ОРГАНИЗАЦИЙ ОБЩЕГО ОБРАЗОВАНИЯ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общего образования в рамках основного </w:t>
      </w:r>
      <w:hyperlink r:id="rId33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общего образования"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 муниципальным</w:t>
      </w:r>
    </w:p>
    <w:p w:rsidR="00A07406" w:rsidRDefault="00A07406">
      <w:pPr>
        <w:pStyle w:val="ConsPlusNormal"/>
        <w:jc w:val="center"/>
      </w:pPr>
      <w:r>
        <w:t>образованиям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на реализацию мероприятий по укреплению материально-технической базы общеобразовательных организаций в целях расширения доступности и повышения качества общего образования детей.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2.2. Целевыми показателями результативности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в которых необходимо проведение ремонтных работ и(или) мероприятий, обеспечивающих комплексную безопасность образовательного процесса;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которым необходимо приобрести оборудование, инвентарь для реализации образовательных программ профильного обучения;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которым необходимо приобрести оборудование, инвентарь для внедрения федеральных государственных образовательных стандартов (далее - ФГОС);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автобусов и микроавтобусов, приобретенных для муниципальных образовательных организаций;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количество детей-инвалидов, обучающихся на дому и(или) зачисленных в общеобразовательную организацию, получающих дистанционное обучение;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 с численностью обучающихся не менее 100 человек, требующих проведения капитального ремонта спортивной площадки (стадиона).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34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35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411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14" w:name="P295"/>
      <w:bookmarkEnd w:id="14"/>
      <w:r>
        <w:t>2.5.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15" w:name="P296"/>
      <w:bookmarkEnd w:id="15"/>
      <w: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которая предусматривает: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1) необходимость в проведении ремонтных работ и(или) мероприятий, обеспечивающих комплексную безопасность образовательного процесса;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2) потребность в приобретении оборудования, инвентаря для реализации образовательных программ профильного обучения;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3) потребность в замене автобусов и микроавтобусов на автобусы или микроавтобусы, соответствующие требованиям, установленным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для подвоза обучающихся;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4) потребность в приобретении оборудования, инвентаря для внедрения ФГОС;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5) наличие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базе которой осуществляется инновационная деятельность;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6) наличие в муниципальном образовании не менее одного ребенка-инвалида, обучающегося на дому и(или) зачисленного в общеобразовательную организацию, которому требуется: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оснащение рабочего места на дому;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техническое сопровождение рабочего места на дому;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организация электронного и дистанционного обучения на дому;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7) наличие на территории муниципального образования не менее одной муниципальной образовательной организации с численностью обучающихся не менее 100 человек, требующей проведения капитального ремонта спортивной площадки (стадиона);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в) наличие муниципальной программы, включающей мероприятия, указанные в </w:t>
      </w:r>
      <w:hyperlink w:anchor="P296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16" w:name="P310"/>
      <w:bookmarkEnd w:id="16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Сi = РОСi x (1 - ДСi),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1"/>
        </w:rPr>
        <w:pict>
          <v:shape id="_x0000_i1038" style="width:90pt;height:33.75pt" coordsize="" o:spt="100" adj="0,,0" path="" filled="f" stroked="f">
            <v:stroke joinstyle="miter"/>
            <v:imagedata r:id="rId37" o:title="base_25_193708_32781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S1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ремонтные работы и(или) проведение мероприятий, обеспечивающих комплексную безопасность образовательного процесса, определяемый по следующей формуле: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</w:pPr>
      <w:r>
        <w:t>S1</w:t>
      </w:r>
      <w:r>
        <w:rPr>
          <w:vertAlign w:val="subscript"/>
        </w:rPr>
        <w:t>i</w:t>
      </w:r>
      <w:r>
        <w:t xml:space="preserve"> = R x Ч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R - размер средств, выделяемых на укрепление материально-технической базы общеобразовательных организаций, на одного обучающегося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Ч</w:t>
      </w:r>
      <w:r>
        <w:rPr>
          <w:vertAlign w:val="subscript"/>
        </w:rPr>
        <w:t>i</w:t>
      </w:r>
      <w:r>
        <w:t xml:space="preserve"> -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i-м муниципальном образовании на 20 сентября предыдущего года;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S2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оборудования, инвентаря для общеобразовательных организаций, внедряющих ФГОС начального общего, основного общего и среднего общего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4"/>
        </w:rPr>
        <w:pict>
          <v:shape id="_x0000_i1039" style="width:57pt;height:36.75pt" coordsize="" o:spt="100" adj="0,,0" path="" filled="f" stroked="f">
            <v:stroke joinstyle="miter"/>
            <v:imagedata r:id="rId38" o:title="base_25_193708_32782"/>
            <v:formulas/>
            <v:path o:connecttype="segments"/>
          </v:shape>
        </w:pic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Q - размер средств, выделенных из областного бюджета Ленинградской области (всего);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r - количество муниципальных районов (городских округов) в Ленинградской области (r = 18);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S3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оборудования, инвентаря для общеобразовательных организаций, реализующих образовательные программы профильного обучения,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24"/>
        </w:rPr>
        <w:pict>
          <v:shape id="_x0000_i1040" style="width:57.75pt;height:36.75pt" coordsize="" o:spt="100" adj="0,,0" path="" filled="f" stroked="f">
            <v:stroke joinstyle="miter"/>
            <v:imagedata r:id="rId39" o:title="base_25_193708_32783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K - размер средств, выделенных из областного бюджета Ленинградской области (всего);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h - количество муниципальных образований, которым в текущем году выделяются средства на приобретение оборудования, инвентаря для общеобразовательных организаций, реализующих образовательные программы профильного обучения;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S4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оснащение учебно-материальной базы образовательных организаций - региональных инновационных площадок (на приобретение дополнительного оборудования, средств обучения, компьютерной техники, расходных материалов; на издание и публикацию промежуточных и итоговых материалов инновационной деятельности; на участие 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Pr="00A07406" w:rsidRDefault="00A07406">
      <w:pPr>
        <w:pStyle w:val="ConsPlusNormal"/>
        <w:jc w:val="center"/>
        <w:rPr>
          <w:lang w:val="en-US"/>
        </w:rPr>
      </w:pPr>
      <w:r w:rsidRPr="00A07406">
        <w:rPr>
          <w:lang w:val="en-US"/>
        </w:rPr>
        <w:t>S4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= F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x m + I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x n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>,</w:t>
      </w: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инновационных площадок по введению ФГОС среднего общего </w:t>
      </w:r>
      <w:r>
        <w:lastRenderedPageBreak/>
        <w:t>образования в i-м муниципальном образовании;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m - размер средств на инновационную площадку по введению ФГОС среднего общего образования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размер средств на инновационную площадку по введению ФГОС среднего общего образования устанавливается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S5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для муниципальных общеобразовательных организаций автобусов и микроавтобусов,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38"/>
        </w:rPr>
        <w:pict>
          <v:shape id="_x0000_i1041" style="width:176.25pt;height:50.25pt" coordsize="" o:spt="100" adj="0,,0" path="" filled="f" stroked="f">
            <v:stroke joinstyle="miter"/>
            <v:imagedata r:id="rId40" o:title="base_25_193708_32784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автобусов на 11 посадочных мест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a - стоимость автобуса на 11 посадочных мест;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количество автобусов на 22 посадочных места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b - стоимость автобуса на 22 посадочных места;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S6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компьютерного, телекоммуникационного и специализированного оборудования для оснащения рабочих мест детей-инвалидов,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Pr="00A07406" w:rsidRDefault="00A07406">
      <w:pPr>
        <w:pStyle w:val="ConsPlusNormal"/>
        <w:jc w:val="center"/>
        <w:rPr>
          <w:lang w:val="en-US"/>
        </w:rPr>
      </w:pPr>
      <w:r w:rsidRPr="00A07406">
        <w:rPr>
          <w:lang w:val="en-US"/>
        </w:rPr>
        <w:t>S6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= tk x </w:t>
      </w:r>
      <w:r>
        <w:t>И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>,</w:t>
      </w: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07406">
        <w:rPr>
          <w:lang w:val="en-US"/>
        </w:rPr>
        <w:t>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tk - средняя стоимость комплекта компьютерного, телекоммуникационного и специализированного оборудования для оснащения рабочего места ребенка-инвалида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</w:t>
      </w:r>
      <w:r>
        <w:rPr>
          <w:vertAlign w:val="subscript"/>
        </w:rPr>
        <w:t>i</w:t>
      </w:r>
      <w:r>
        <w:t xml:space="preserve"> - суммарное число детей-инвалидов, обучающихся на дому, зачисленных в общеобразовательные организации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S7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техническое сопровождение электронного и дистанционного обучения по адресам проживания детей-инвалидов, определяемый по следующей формуле:</w:t>
      </w:r>
    </w:p>
    <w:p w:rsidR="00A07406" w:rsidRDefault="00A07406">
      <w:pPr>
        <w:pStyle w:val="ConsPlusNormal"/>
      </w:pPr>
    </w:p>
    <w:p w:rsidR="00A07406" w:rsidRPr="00A07406" w:rsidRDefault="00A07406">
      <w:pPr>
        <w:pStyle w:val="ConsPlusNormal"/>
        <w:jc w:val="center"/>
        <w:rPr>
          <w:lang w:val="en-US"/>
        </w:rPr>
      </w:pPr>
      <w:r w:rsidRPr="00A07406">
        <w:rPr>
          <w:lang w:val="en-US"/>
        </w:rPr>
        <w:t>S7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= (h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x 12) x </w:t>
      </w:r>
      <w:r>
        <w:t>С</w:t>
      </w:r>
      <w:r w:rsidRPr="00A07406">
        <w:rPr>
          <w:lang w:val="en-US"/>
        </w:rPr>
        <w:t>,</w:t>
      </w:r>
    </w:p>
    <w:p w:rsidR="00A07406" w:rsidRPr="00A07406" w:rsidRDefault="00A07406">
      <w:pPr>
        <w:pStyle w:val="ConsPlusNormal"/>
        <w:rPr>
          <w:lang w:val="en-US"/>
        </w:rPr>
      </w:pP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07406">
        <w:rPr>
          <w:lang w:val="en-US"/>
        </w:rPr>
        <w:t>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 - средняя стоимость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S8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организацию электронного и дистанционного обучения детей-инвалидов, обучающихся в муниципальных общеобразовательных организациях, определяемый по следующей формуле:</w:t>
      </w:r>
    </w:p>
    <w:p w:rsidR="00A07406" w:rsidRDefault="00A07406">
      <w:pPr>
        <w:pStyle w:val="ConsPlusNormal"/>
        <w:jc w:val="center"/>
      </w:pPr>
    </w:p>
    <w:p w:rsidR="00A07406" w:rsidRPr="00A07406" w:rsidRDefault="00A07406">
      <w:pPr>
        <w:pStyle w:val="ConsPlusNormal"/>
        <w:jc w:val="center"/>
        <w:rPr>
          <w:lang w:val="en-US"/>
        </w:rPr>
      </w:pPr>
      <w:r w:rsidRPr="00A07406">
        <w:rPr>
          <w:lang w:val="en-US"/>
        </w:rPr>
        <w:t>S8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= (h</w:t>
      </w:r>
      <w:r w:rsidRPr="00A07406">
        <w:rPr>
          <w:vertAlign w:val="subscript"/>
          <w:lang w:val="en-US"/>
        </w:rPr>
        <w:t>i</w:t>
      </w:r>
      <w:r w:rsidRPr="00A07406">
        <w:rPr>
          <w:lang w:val="en-US"/>
        </w:rPr>
        <w:t xml:space="preserve"> x 12) x </w:t>
      </w:r>
      <w:r>
        <w:t>С</w:t>
      </w:r>
      <w:r w:rsidRPr="00A07406">
        <w:rPr>
          <w:lang w:val="en-US"/>
        </w:rPr>
        <w:t>,</w:t>
      </w:r>
    </w:p>
    <w:p w:rsidR="00A07406" w:rsidRPr="00A07406" w:rsidRDefault="00A07406">
      <w:pPr>
        <w:pStyle w:val="ConsPlusNormal"/>
        <w:rPr>
          <w:lang w:val="en-US"/>
        </w:rPr>
      </w:pPr>
    </w:p>
    <w:p w:rsidR="00A07406" w:rsidRPr="00A07406" w:rsidRDefault="00A0740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07406">
        <w:rPr>
          <w:lang w:val="en-US"/>
        </w:rPr>
        <w:t>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 - средняя стоимость электронного и дистанционного обучения одного ребенка-инвалида в месяц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S9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проведение капитального ремонта спортивных площадок (стадионов) организаций общего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 w:rsidRPr="001F13BF">
        <w:rPr>
          <w:position w:val="-32"/>
        </w:rPr>
        <w:pict>
          <v:shape id="_x0000_i1042" style="width:99.75pt;height:44.25pt" coordsize="" o:spt="100" adj="0,,0" path="" filled="f" stroked="f">
            <v:stroke joinstyle="miter"/>
            <v:imagedata r:id="rId41" o:title="base_25_193708_32785"/>
            <v:formulas/>
            <v:path o:connecttype="segments"/>
          </v:shape>
        </w:pic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 - необходимый объем средств согласно заявке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общий объем субсидии, выделенной на проведение капитального ремонта спортивных площадок (стадионов) организаций общего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 w:rsidRPr="001F13BF">
        <w:rPr>
          <w:position w:val="-10"/>
        </w:rPr>
        <w:pict>
          <v:shape id="_x0000_i1043" style="width:18.75pt;height:22.5pt" coordsize="" o:spt="100" adj="0,,0" path="" filled="f" stroked="f">
            <v:stroke joinstyle="miter"/>
            <v:imagedata r:id="rId42" o:title="base_25_193708_32786"/>
            <v:formulas/>
            <v:path o:connecttype="segments"/>
          </v:shape>
        </w:pict>
      </w:r>
      <w:r>
        <w:t xml:space="preserve"> - общая сумма затрат в соответствии с заявками муниципальных образований.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и распределения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17" w:name="P393"/>
      <w:bookmarkEnd w:id="17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296" w:history="1">
        <w:r>
          <w:rPr>
            <w:color w:val="0000FF"/>
          </w:rPr>
          <w:t>подпункте "а" пункта 2.5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295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393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310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18" w:name="P411"/>
      <w:bookmarkEnd w:id="18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43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4.7. Средства субсидии, использованные муниципальным образованием не по </w:t>
      </w:r>
      <w:r>
        <w:lastRenderedPageBreak/>
        <w:t>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44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4)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Title"/>
        <w:jc w:val="center"/>
      </w:pPr>
      <w:bookmarkStart w:id="19" w:name="P434"/>
      <w:bookmarkEnd w:id="19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РЕНОВАЦИЮ ОРГАНИЗАЦИЙ ОБЩЕГО</w:t>
      </w:r>
    </w:p>
    <w:p w:rsidR="00A07406" w:rsidRDefault="00A07406">
      <w:pPr>
        <w:pStyle w:val="ConsPlusTitle"/>
        <w:jc w:val="center"/>
      </w:pPr>
      <w:r>
        <w:t>ОБРАЗОВАНИЯ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реновацию организаций общего образования (далее также - общеобразовательные организации) в рамках основного </w:t>
      </w:r>
      <w:hyperlink r:id="rId45" w:history="1">
        <w:r>
          <w:rPr>
            <w:color w:val="0000FF"/>
          </w:rPr>
          <w:t>мероприятия</w:t>
        </w:r>
      </w:hyperlink>
      <w: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В целях настоящего Порядка под реновацией общеобразовательных организаций понимается капитальный ремонт зданий общеобразовательных организаций и их оснащение немонтируемым оборудованием.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1.3.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1.4.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</w:t>
      </w:r>
      <w:r>
        <w:lastRenderedPageBreak/>
        <w:t>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субсидий, критерии отбора</w:t>
      </w:r>
    </w:p>
    <w:p w:rsidR="00A07406" w:rsidRDefault="00A07406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в целях расширения доступности качественного общего образования детей, соответствующего современным требованиям.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Целевым показателем результативности предоставления субсидии является уменьшение количества общеобразовательных организаций, в которых требуется проведение мероприятий по реновации.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46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47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523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0" w:name="P456"/>
      <w:bookmarkEnd w:id="20"/>
      <w:r>
        <w:t>2.4.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а) наличие на территории муниципального образования общеобразовательных организаций, в которых требуется проведение мероприятий по реновации;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б) наличие положительного заключения по результатам проведения проверки сметной стоимости объекта;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в) наличие муниципальной программы, включающей мероприятия по реновации объектов общеобразовательных организаций;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г)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 (но не более пяти процентов от общего объема собственных доходов муниципального образования на соответствующий год).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2.5. Распределение субсидий между муниципальными образованиями осуществляется на основании заявок муниципальных образований.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1" w:name="P463"/>
      <w:bookmarkEnd w:id="21"/>
      <w:r>
        <w:lastRenderedPageBreak/>
        <w:t>2.6. Общий объем субсидий распределяется между муниципальными образованиями, заявкам которых были присвоены наивысшие рейтинговые номера,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Сi = ЗСi x (1 - ДСi),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 на реновацию объектов общеобразовательных организаций (ЗСi), рассчитывается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ЗСi = Rji + Оji,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Rji - объем средств на капитальный ремонт конструкций, помещений, инженерных систем j-го объекта в i-м муниципальном образовании за счет средств областного бюджета Ленинградской области,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Rji = Vji x (1 - ДСi),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Vji - объем средств на капитальный ремонт конструкций, помещений, инженерных систем j-го объекта в i-м муниципальном образовании в соответствии со сметной документацией;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Оji - объем средств на оснащение немонтируемым оборудованием j-го объекта в i-м муниципальном образовании за счет средств областного бюджета Ленинградской области,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Оji = Vji x koi,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koi - доля средств на оснащение немонтируемым оборудованием от объема средств, необходимых на капитальный ремонт конструкций, помещений, инженерных систем j-го объекта в i-м муниципальном образовании в соответствии со сметной документацией (в случае если ki &lt;= 0,2, то koi = ki, в других случаях koi = 0,2).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3. Порядок проведения конкурсного отбора муниципальных</w:t>
      </w:r>
    </w:p>
    <w:p w:rsidR="00A07406" w:rsidRDefault="00A07406">
      <w:pPr>
        <w:pStyle w:val="ConsPlusNormal"/>
        <w:jc w:val="center"/>
      </w:pPr>
      <w:r>
        <w:lastRenderedPageBreak/>
        <w:t>образований и распределение субсидий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bookmarkStart w:id="22" w:name="P494"/>
      <w:bookmarkEnd w:id="22"/>
      <w:r>
        <w:t>3.1. В целях получения субсидии муниципальное образование представляет в Комитет заявку на получение субсидии по форме, утвержденной правовым актом Комитета (далее - заявка),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положительного заключения по результатам проведения проверки сметной стоимости объекта;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фотоматериалов объекта;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сметной документации объекта.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Комитет в письменной форме информирует администрации муниципальных образований о дате размещения на официальном сайте Комитета в информационно-телекоммуникационной сети "Интернет" информации о сроках приема заявок для участия в конкурсе.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Прием заявок от муниципальных образований начинается со дня размещения на официальном сайте Комитета в информационно-телекоммуникационной сети "Интернет" (www.edu.lenobl.ru)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для проведения конкурсного отбора муниципальных образований (далее - конкурсная комиссия)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3" w:name="P500"/>
      <w:bookmarkEnd w:id="23"/>
      <w:r>
        <w:t>3.3. 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заявки. В случае отсутствия оснований для отклонения заявки Комитет передает документы в конкурсную комиссию.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</w:t>
      </w:r>
      <w:hyperlink w:anchor="P503" w:history="1">
        <w:r>
          <w:rPr>
            <w:color w:val="0000FF"/>
          </w:rPr>
          <w:t>пункта 3.4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Персональный состав и порядок работы конкурсной комиссии утверждаются правовым актом Комитета. В состав конкурсной комиссии входят лица, замещающие должности государственной гражданской службы в Комитете, а также представители комитета по строительству Ленинградской области и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4" w:name="P503"/>
      <w:bookmarkEnd w:id="24"/>
      <w:r>
        <w:t>3.4. Основаниями для отклонения заявки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а) непредставление или представление не в полном объеме документов, перечень которых установлен </w:t>
      </w:r>
      <w:hyperlink w:anchor="P494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б) недостоверность представленной информации.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5" w:name="P506"/>
      <w:bookmarkEnd w:id="25"/>
      <w:r>
        <w:t>3.5. Критерии оценки заявок: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максимальное количество обучающихся (обоснованность проведения мероприятий для большего количества обучающихся);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комплексность проводимых мероприятий (максимальное количество видов проводимых работ);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максимальная доля софинансирования мероприятий муниципальным образованием;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наибольшая срочность (неотложность) проведения работ в зависимости от состояния объекта.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3.6. Дата проведения заседания конкурсной комиссии устанавливается правовым актом Комитета не позднее 1 февраля года, в котором планируется предоставление субсидий, кроме случаев, предусмотренных </w:t>
      </w:r>
      <w:hyperlink r:id="rId48" w:history="1">
        <w:r>
          <w:rPr>
            <w:color w:val="0000FF"/>
          </w:rPr>
          <w:t>подпунктом "б" пункта 4.7</w:t>
        </w:r>
      </w:hyperlink>
      <w:r>
        <w:t xml:space="preserve"> Правил, а также при увеличении в течение года объема бюджетных ассигнований областного бюджета на предоставление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3.7. Конкурсная комиссия оценивает заявки на соответствие муниципальных образований критериям, определенным </w:t>
      </w:r>
      <w:hyperlink w:anchor="P456" w:history="1">
        <w:r>
          <w:rPr>
            <w:color w:val="0000FF"/>
          </w:rPr>
          <w:t>пунктом 2.4</w:t>
        </w:r>
      </w:hyperlink>
      <w:r>
        <w:t xml:space="preserve"> настоящего Порядка, и критериям оценки заявок, определенным </w:t>
      </w:r>
      <w:hyperlink w:anchor="P506" w:history="1">
        <w:r>
          <w:rPr>
            <w:color w:val="0000FF"/>
          </w:rPr>
          <w:t>пунктом 3.5</w:t>
        </w:r>
      </w:hyperlink>
      <w:r>
        <w:t xml:space="preserve"> настоящего Порядка, а также определяет объем субсидий из средств областного бюджета Ленинградской области бюджетам муниципальных образований.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Заявки оцениваются по балльной системе в соответствии с методикой, определяемой правовым актом Комитета.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Победителями конкурсного отбора признаются муниципальные образования, набравшие наибольшее количество баллов.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463" w:history="1">
        <w:r>
          <w:rPr>
            <w:color w:val="0000FF"/>
          </w:rPr>
          <w:t>пунктом 2.6</w:t>
        </w:r>
      </w:hyperlink>
      <w:r>
        <w:t xml:space="preserve"> настоящего Порядка.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6" w:name="P516"/>
      <w:bookmarkEnd w:id="26"/>
      <w:r>
        <w:t>3.8. Решение комиссии оформляется протоколом в течение пяти рабочих дней с даты проведения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В течение 10 рабочих дней со дня оформления протокола Комитет готовит проект нормативного правового акта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3.9. При наличии нераспределенного объема средств субсидий и(или) увеличении объема бюджетных ассигнований областного бюджета Ленинградской области Комитет объявляет о дополнительном отборе муниципальных образований. Дополнительный отбор проводится в соответствии с </w:t>
      </w:r>
      <w:hyperlink w:anchor="P49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500" w:history="1">
        <w:r>
          <w:rPr>
            <w:color w:val="0000FF"/>
          </w:rPr>
          <w:t>3.3</w:t>
        </w:r>
      </w:hyperlink>
      <w:r>
        <w:t xml:space="preserve"> - </w:t>
      </w:r>
      <w:hyperlink w:anchor="P516" w:history="1">
        <w:r>
          <w:rPr>
            <w:color w:val="0000FF"/>
          </w:rPr>
          <w:t>3.8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 итогам дополнительного отбора муниципальных образований Комитет осуществляет подготовку предложений по внесению изменений в нормативный правовой акт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3.10. Утвержденный для муниципального образования объем субсидий может быть </w:t>
      </w:r>
      <w:r>
        <w:lastRenderedPageBreak/>
        <w:t xml:space="preserve">пересмотрен в случаях, установленных </w:t>
      </w:r>
      <w:hyperlink r:id="rId49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27" w:name="P523"/>
      <w:bookmarkEnd w:id="27"/>
      <w:r>
        <w:t xml:space="preserve">4.1. Соглашение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но не позднее 1 мая года, в котором планируется предоставление субсидий (кроме случаев, когда указанный нормативный правовой акт принимается в связи с увеличением в течение финансового года объема бюджетных ассигнований областного бюджета Ленинградской области на предоставление субсидий, или случаев, предусмотренных </w:t>
      </w:r>
      <w:hyperlink r:id="rId50" w:history="1">
        <w:r>
          <w:rPr>
            <w:color w:val="0000FF"/>
          </w:rPr>
          <w:t>пунктами 1.4</w:t>
        </w:r>
      </w:hyperlink>
      <w:r>
        <w:t xml:space="preserve"> и </w:t>
      </w:r>
      <w:hyperlink r:id="rId51" w:history="1">
        <w:r>
          <w:rPr>
            <w:color w:val="0000FF"/>
          </w:rPr>
          <w:t>3.2</w:t>
        </w:r>
      </w:hyperlink>
      <w:r>
        <w:t xml:space="preserve"> Правил).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52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4.6. Контроль за соблюдением муниципальными образованиями целей, порядка и условий предоставления субсидий, а также достижения ими показателей результативности </w:t>
      </w:r>
      <w:r>
        <w:lastRenderedPageBreak/>
        <w:t>использования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53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5)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Title"/>
        <w:jc w:val="center"/>
      </w:pPr>
      <w:bookmarkStart w:id="28" w:name="P546"/>
      <w:bookmarkEnd w:id="28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A07406" w:rsidRDefault="00A07406">
      <w:pPr>
        <w:pStyle w:val="ConsPlusTitle"/>
        <w:jc w:val="center"/>
      </w:pPr>
      <w:r>
        <w:t>БАЗЫ ОРГАНИЗАЦИЙ ДОПОЛНИТЕЛЬНОГО ОБРАЗОВАНИЯ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дополнительного образования в рамках основного </w:t>
      </w:r>
      <w:hyperlink r:id="rId54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дополнительного образования"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1.3. Субсидии предоставляются на софинансирование расходных обязательств, возникающих при выполнении полномочий органов местного самоуправления по </w:t>
      </w:r>
      <w:r>
        <w:lastRenderedPageBreak/>
        <w:t>вопросам местного значения в части организации предоставления дополнительного образования детей.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 муниципальным</w:t>
      </w:r>
    </w:p>
    <w:p w:rsidR="00A07406" w:rsidRDefault="00A07406">
      <w:pPr>
        <w:pStyle w:val="ConsPlusNormal"/>
        <w:jc w:val="center"/>
      </w:pPr>
      <w:r>
        <w:t>образованиям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в целях развития системы дополнительного образования и научно-технического творчества.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Целевыми показателями результативности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реализующих инновационную программу развития дополнительного образования детей (приобретение дополнительного оборудования, средств обучения, компьютерной техники, расходных материалов; издание и публикация промежуточных и итоговых материалов инновационной деятельности; участие во всероссийских научно-методических мероприятиях; оплата труда научных руководителей; повышение квалификации педагогических работников организаций дополнительного образования, в том числе стажировка);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муниципальных образовательных организаций, нуждающихся в проведении ремонтных работ и(или) мероприятий, обеспечивающих комплексную безопасность образовательного процесса (текущий и капитальный ремонт конструкций, помещений, инженерных систем, спортивных площадок и сооружений), обеспечение комплексной безопасности организаций дополнительного образования (монтаж систем охранной автоматической пожарной сигнализации, подключение (вывод сигналов) объектов охранно-пожарных сигнализаций на пульт ближайшей пожарной части, монтаж систем видеонаблюдения, устройство наружного освещения и ограждения территорий).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55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56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626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29" w:name="P569"/>
      <w:bookmarkEnd w:id="29"/>
      <w:r>
        <w:t>2.4.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0" w:name="P570"/>
      <w:bookmarkEnd w:id="30"/>
      <w:r>
        <w:t>а)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организации, реализующей инновационную программу развития дополнительного образования детей;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б) наличие потребности образовательной организации в создании материально-технической базы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в)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г) наличие потребности в проведении ремонтных работ и(или) мероприятий, обеспечивающих комплексную безопасность образовательного процесса;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е) наличие муниципальной программы, включающей мероприятия, указанные в </w:t>
      </w:r>
      <w:hyperlink w:anchor="P57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1" w:name="P577"/>
      <w:bookmarkEnd w:id="31"/>
      <w:r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Сi = РОСi x (1 - ДСi),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S1</w:t>
      </w:r>
      <w:r>
        <w:rPr>
          <w:vertAlign w:val="subscript"/>
        </w:rPr>
        <w:t>i</w:t>
      </w:r>
      <w:r>
        <w:t xml:space="preserve"> + S2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S1</w:t>
      </w:r>
      <w:r>
        <w:rPr>
          <w:vertAlign w:val="subscript"/>
        </w:rPr>
        <w:t>i</w:t>
      </w:r>
      <w:r>
        <w:t xml:space="preserve"> - размер средств на реализацию программы развития дополнительного образования детей, на основе которой осуществляется инновационная деятельность,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S1</w:t>
      </w:r>
      <w:r>
        <w:rPr>
          <w:vertAlign w:val="subscript"/>
        </w:rPr>
        <w:t>i</w:t>
      </w:r>
      <w:r>
        <w:t xml:space="preserve"> = F</w:t>
      </w:r>
      <w:r>
        <w:rPr>
          <w:vertAlign w:val="subscript"/>
        </w:rPr>
        <w:t>i</w:t>
      </w:r>
      <w:r>
        <w:t xml:space="preserve"> x m + I</w:t>
      </w:r>
      <w:r>
        <w:rPr>
          <w:vertAlign w:val="subscript"/>
        </w:rPr>
        <w:t>i</w:t>
      </w:r>
      <w:r>
        <w:t xml:space="preserve"> x n,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инновационных площадок по интеграции программ внеурочной деятельности и дополнительного образования, реализующих инновационные технологии </w:t>
      </w:r>
      <w:r>
        <w:lastRenderedPageBreak/>
        <w:t>научно-технической направленности;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m - объем средств на одну инновационную площадку по интеграции программ внеурочной деятельности и дополнительного образования, реализующую инновационные технологии научно-технической направленности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количество инновационных площадок по апробации модели эффективного взаимодействия с негосударственным сектором, реализующих поиск и предоставление перспективных инициативных проектов в сфере дополнительного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 - объем средств на одну инновационную площадку по апробации модели эффективного взаимодействия с негосударственным сектором, реализующую поиск и предоставление перспективных инициативных проектов в сфере дополнительного образования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S2</w:t>
      </w:r>
      <w:r>
        <w:rPr>
          <w:vertAlign w:val="subscript"/>
        </w:rPr>
        <w:t>i</w:t>
      </w:r>
      <w:r>
        <w:t xml:space="preserve"> - размер средств на ремонтные работы в образовательных организациях, реализующих программы дополнительного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S2</w:t>
      </w:r>
      <w:r>
        <w:rPr>
          <w:vertAlign w:val="subscript"/>
        </w:rPr>
        <w:t>i</w:t>
      </w:r>
      <w:r>
        <w:t xml:space="preserve"> = R x Ч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R - размер средств, предусмотренных на укрепление материально-технической базы муниципальных организаций дополнительного образования детей, на одного обучающегося (устанавливается правовым актом Комитета);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обучающихся в организациях дополнительного образования i-го муниципального образования (в соответствии с данными по форме N 1-ДО (сводная) "Сведения об учреждениях дополнительного образования детей" федерального статистического наблюдения) по состоянию на 1 января предшествующего планируемому периода.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и распределения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32" w:name="P608"/>
      <w:bookmarkEnd w:id="32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570" w:history="1">
        <w:r>
          <w:rPr>
            <w:color w:val="0000FF"/>
          </w:rPr>
          <w:t>подпункте "а" пункта 2.4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569" w:history="1">
        <w:r>
          <w:rPr>
            <w:color w:val="0000FF"/>
          </w:rPr>
          <w:t>пунктом 2.4</w:t>
        </w:r>
      </w:hyperlink>
      <w:r>
        <w:t xml:space="preserve"> настоящего Порядка, и(или) представление документов, указанных в </w:t>
      </w:r>
      <w:hyperlink w:anchor="P608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577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33" w:name="P626"/>
      <w:bookmarkEnd w:id="33"/>
      <w:r>
        <w:t xml:space="preserve">4.1. Соглашение заключается в течение 45 календарных дней после вступления в </w:t>
      </w:r>
      <w:r>
        <w:lastRenderedPageBreak/>
        <w:t>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57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58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6)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Title"/>
        <w:jc w:val="center"/>
      </w:pPr>
      <w:bookmarkStart w:id="34" w:name="P649"/>
      <w:bookmarkEnd w:id="34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t>ЛЕНИНГРАДСКОЙ ОБЛАСТИ НА РАЗВИТИЕ КАДРОВОГО ПОТЕНЦИАЛА</w:t>
      </w:r>
    </w:p>
    <w:p w:rsidR="00A07406" w:rsidRDefault="00A07406">
      <w:pPr>
        <w:pStyle w:val="ConsPlusTitle"/>
        <w:jc w:val="center"/>
      </w:pPr>
      <w:r>
        <w:t>СИСТЕМЫ ДОШКОЛЬНОГО, ОБЩЕГО И ДОПОЛНИТЕЛЬНОГО ОБРАЗОВАНИЯ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основного </w:t>
      </w:r>
      <w:hyperlink r:id="rId59" w:history="1">
        <w:r>
          <w:rPr>
            <w:color w:val="0000FF"/>
          </w:rPr>
          <w:t>мероприятия</w:t>
        </w:r>
      </w:hyperlink>
      <w:r>
        <w:t xml:space="preserve"> "Реализация программ дополнительного профессионального образования"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части укомплектования высококвалифицированным педагогическим персоналом образовательных организаций.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субсидий, критерии отбора</w:t>
      </w:r>
    </w:p>
    <w:p w:rsidR="00A07406" w:rsidRDefault="00A07406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 xml:space="preserve">2.1. Субсидии предоставляются на переподготовку педагогических работников </w:t>
      </w:r>
      <w:r>
        <w:lastRenderedPageBreak/>
        <w:t>(воспитателей) и руководящих работников (заведующих, заместителей заведующих по учебно-воспитательной (воспитательной, методической) работе) муниципальных образовательных организаций.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2.2. Целевой показатель результативности предоставления субсидии - количество работников образовательных организаций, прошедших повышение квалификации и переподготовку.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60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61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711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5" w:name="P670"/>
      <w:bookmarkEnd w:id="35"/>
      <w:r>
        <w:t>2.5. Критериями отбора муниципальных образований для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а) наличие на территории муниципального образования муниципальных образовательных организаций;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6" w:name="P672"/>
      <w:bookmarkEnd w:id="36"/>
      <w:r>
        <w:t>б) наличие потребности в повышении квалификации и переподготовке педагогических кадров системы дошкольного, общего и дополнительного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г) наличие муниципальной программы, включающей мероприятия, указанные в </w:t>
      </w:r>
      <w:hyperlink w:anchor="P672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37" w:name="P676"/>
      <w:bookmarkEnd w:id="37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Сi = РОСi x (1 - ДСi),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норматив на количество руководящих работников (заведующих, заместителей заведующих по учебно-воспитательной (воспитательной, методической) работе и педагогических работников (воспитателей) i-го муниципального образования (N</w:t>
      </w:r>
      <w:r>
        <w:rPr>
          <w:vertAlign w:val="subscript"/>
        </w:rPr>
        <w:t>i</w:t>
      </w:r>
      <w:r>
        <w:t xml:space="preserve"> = 2, если количество работников составляет менее 311 человек; N</w:t>
      </w:r>
      <w:r>
        <w:rPr>
          <w:vertAlign w:val="subscript"/>
        </w:rPr>
        <w:t>i</w:t>
      </w:r>
      <w:r>
        <w:t xml:space="preserve"> = 3, если количество работников составляет более 312 и менее 359 человек; N</w:t>
      </w:r>
      <w:r>
        <w:rPr>
          <w:vertAlign w:val="subscript"/>
        </w:rPr>
        <w:t>i</w:t>
      </w:r>
      <w:r>
        <w:t xml:space="preserve"> = 4, если количество работников составляет более 360 человек);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стоимость курсов переподготовки устанавливается правовым актом Комитета.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и распределения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38" w:name="P693"/>
      <w:bookmarkEnd w:id="38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672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670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</w:t>
      </w:r>
      <w:r>
        <w:lastRenderedPageBreak/>
        <w:t xml:space="preserve">указанных в </w:t>
      </w:r>
      <w:hyperlink w:anchor="P693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676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39" w:name="P711"/>
      <w:bookmarkEnd w:id="39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62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63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right"/>
        <w:outlineLvl w:val="0"/>
      </w:pPr>
      <w:r>
        <w:t>УТВЕРЖДЕН</w:t>
      </w:r>
    </w:p>
    <w:p w:rsidR="00A07406" w:rsidRDefault="00A07406">
      <w:pPr>
        <w:pStyle w:val="ConsPlusNormal"/>
        <w:jc w:val="right"/>
      </w:pPr>
      <w:r>
        <w:t>постановлением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  <w:r>
        <w:t>(приложение 7)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Title"/>
        <w:jc w:val="center"/>
      </w:pPr>
      <w:bookmarkStart w:id="40" w:name="P734"/>
      <w:bookmarkEnd w:id="40"/>
      <w:r>
        <w:t>ПОРЯДОК</w:t>
      </w:r>
    </w:p>
    <w:p w:rsidR="00A07406" w:rsidRDefault="00A07406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A07406" w:rsidRDefault="00A07406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A07406" w:rsidRDefault="00A07406">
      <w:pPr>
        <w:pStyle w:val="ConsPlusTitle"/>
        <w:jc w:val="center"/>
      </w:pPr>
      <w:r>
        <w:lastRenderedPageBreak/>
        <w:t>ЛЕНИНГРАДСКОЙ ОБЛАСТИ НА ОРГАНИЗАЦИЮ ОТДЫХА И ОЗДОРОВЛЕНИЯ</w:t>
      </w:r>
    </w:p>
    <w:p w:rsidR="00A07406" w:rsidRDefault="00A07406">
      <w:pPr>
        <w:pStyle w:val="ConsPlusTitle"/>
        <w:jc w:val="center"/>
      </w:pPr>
      <w:r>
        <w:t>ДЕТЕЙ И ПОДРОСТКОВ</w:t>
      </w:r>
    </w:p>
    <w:p w:rsidR="00A07406" w:rsidRDefault="00A07406">
      <w:pPr>
        <w:pStyle w:val="ConsPlusNormal"/>
        <w:jc w:val="center"/>
      </w:pPr>
    </w:p>
    <w:p w:rsidR="00A07406" w:rsidRDefault="00A07406">
      <w:pPr>
        <w:pStyle w:val="ConsPlusNormal"/>
        <w:jc w:val="center"/>
        <w:outlineLvl w:val="1"/>
      </w:pPr>
      <w:r>
        <w:t>1. Общие положения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и оздоровления детей и подростков в рамках основного </w:t>
      </w:r>
      <w:hyperlink r:id="rId64" w:history="1">
        <w:r>
          <w:rPr>
            <w:color w:val="0000FF"/>
          </w:rPr>
          <w:t>мероприятия</w:t>
        </w:r>
      </w:hyperlink>
      <w:r>
        <w:t xml:space="preserve"> "Обеспечение отдыха, оздоровления, занятости детей, подростков и молодежи"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 вопросам местного значения в части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2. Цели и условия предоставления субсидий, критерии отбора</w:t>
      </w:r>
    </w:p>
    <w:p w:rsidR="00A07406" w:rsidRDefault="00A07406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2.1. Субсидии предоставляются в целях увеличения охвата детей и подростков отдыхом и оздоровлением.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2.2. Целевыми показателями результативности предоставления субсидии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путевок в организации отдыха детей и их оздоровления сезонного действия или круглогодичного действия, зарегистрированные на территории Ленинградской области;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количество упаковок для проведения C-витаминизации третьих блюд в оздоровительных лагерях всех типов и видов.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 xml:space="preserve">2.3. Условия предоставления субсидии устанавливаются в соответствии с </w:t>
      </w:r>
      <w:hyperlink r:id="rId65" w:history="1">
        <w:r>
          <w:rPr>
            <w:color w:val="0000FF"/>
          </w:rPr>
          <w:t>пунктом 3.1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(далее - Правила).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66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812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41" w:name="P757"/>
      <w:bookmarkEnd w:id="41"/>
      <w:r>
        <w:t>2.5. Критериями отбора муниципальных образований для предоставления субсидий являются: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42" w:name="P758"/>
      <w:bookmarkEnd w:id="42"/>
      <w:r>
        <w:t>а) наличие потребности в частичной оплате расчетной стоимости путевки в организации отдыха детей и их оздоровления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43" w:name="P759"/>
      <w:bookmarkEnd w:id="43"/>
      <w:r>
        <w:t>б) наличие потребности в проведении мероприятий по проведению C-витаминизации третьих блюд в организациях отдыха детей и их оздоровления всех типов;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44" w:name="P760"/>
      <w:bookmarkEnd w:id="44"/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г) наличие муниципальной программы, включающей мероприятия, указанные в </w:t>
      </w:r>
      <w:hyperlink w:anchor="P75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9" w:history="1">
        <w:r>
          <w:rPr>
            <w:color w:val="0000FF"/>
          </w:rPr>
          <w:t>"б" пункта 2.5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bookmarkStart w:id="45" w:name="P763"/>
      <w:bookmarkEnd w:id="45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Сi = РОСi x (1 - ДСi),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Сi - объем субсидий бюджету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SO</w:t>
      </w:r>
      <w:r>
        <w:rPr>
          <w:vertAlign w:val="subscript"/>
        </w:rPr>
        <w:t>i</w:t>
      </w:r>
      <w:r>
        <w:t xml:space="preserve"> + SB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>SO</w:t>
      </w:r>
      <w:r>
        <w:rPr>
          <w:vertAlign w:val="subscript"/>
        </w:rPr>
        <w:t>i</w:t>
      </w:r>
      <w:r>
        <w:t xml:space="preserve"> - размер средств, предоставляемых бюджету i-го муниципального образования для достижения целевых показателей,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SO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д</w:t>
      </w:r>
      <w:r>
        <w:t xml:space="preserve"> x Nr</w:t>
      </w:r>
      <w:r>
        <w:rPr>
          <w:vertAlign w:val="subscript"/>
        </w:rPr>
        <w:t>i</w:t>
      </w:r>
      <w:r>
        <w:t xml:space="preserve"> x k + С</w:t>
      </w:r>
      <w:r>
        <w:rPr>
          <w:vertAlign w:val="subscript"/>
        </w:rPr>
        <w:t>д</w:t>
      </w:r>
      <w:r>
        <w:t xml:space="preserve"> x Nс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стоимость путевки, утвержденная постановлением Правительства Ленинградской области;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Nr</w:t>
      </w:r>
      <w:r>
        <w:rPr>
          <w:vertAlign w:val="subscript"/>
        </w:rPr>
        <w:t>i</w:t>
      </w:r>
      <w:r>
        <w:t xml:space="preserve"> - количество детей школьного возраста от 6 до 17 лет (включительно) работающих родителей, которых планируется направить на отдых и оздоровление в каникулярное время в i-м муниципальном образовании;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Nс</w:t>
      </w:r>
      <w:r>
        <w:rPr>
          <w:vertAlign w:val="subscript"/>
        </w:rPr>
        <w:t>i</w:t>
      </w:r>
      <w:r>
        <w:t xml:space="preserve"> - количество детей-сирот и детей, оставшихся без попечения родителей (школьного возраста), воспитывающихся в государственных учреждениях, которых планируется направить на отдых и оздоровление в каникулярное время, в i-м муниципальном образовании;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k - доля частичной оплаты расчетной стоимости путевки в организации отдыха детей и их оздоровления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SB</w:t>
      </w:r>
      <w:r>
        <w:rPr>
          <w:vertAlign w:val="subscript"/>
        </w:rPr>
        <w:t>i</w:t>
      </w:r>
      <w:r>
        <w:t xml:space="preserve"> - размер средств, предоставляемых бюджету i-го муниципального образования на проведение C-витаминизации третьих блюд в оздоровительных лагерях всех типов и видов, определяемый по следующей формуле: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jc w:val="center"/>
      </w:pPr>
      <w:r>
        <w:t>SB</w:t>
      </w:r>
      <w:r>
        <w:rPr>
          <w:vertAlign w:val="subscript"/>
        </w:rPr>
        <w:t>i</w:t>
      </w:r>
      <w:r>
        <w:t xml:space="preserve"> = С x N</w:t>
      </w:r>
      <w:r>
        <w:rPr>
          <w:vertAlign w:val="subscript"/>
        </w:rPr>
        <w:t>i</w:t>
      </w:r>
      <w:r>
        <w:t>,</w:t>
      </w:r>
    </w:p>
    <w:p w:rsidR="00A07406" w:rsidRDefault="00A07406">
      <w:pPr>
        <w:pStyle w:val="ConsPlusNormal"/>
        <w:ind w:firstLine="540"/>
        <w:jc w:val="both"/>
      </w:pPr>
    </w:p>
    <w:p w:rsidR="00A07406" w:rsidRDefault="00A07406">
      <w:pPr>
        <w:pStyle w:val="ConsPlusNormal"/>
        <w:ind w:firstLine="540"/>
        <w:jc w:val="both"/>
      </w:pPr>
      <w:r>
        <w:t>где: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 - стоимость упаковки аскорбиновой кислоты (2,5 г);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детей школьного возраста от 6 до 17 лет (включительно), которых планируется направить на отдых и оздоровление в каникулярное время, в i-м муниципальном образовании.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3. Порядок предоставления и распределения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46" w:name="P794"/>
      <w:bookmarkEnd w:id="46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75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60" w:history="1">
        <w:r>
          <w:rPr>
            <w:color w:val="0000FF"/>
          </w:rPr>
          <w:t>"в" пункта 2.5</w:t>
        </w:r>
      </w:hyperlink>
      <w:r>
        <w:t xml:space="preserve"> настоящего Порядка;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</w:t>
      </w:r>
      <w:r>
        <w:lastRenderedPageBreak/>
        <w:t>финансирования - 10 процентов от общей стоимости мероприятия);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757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794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763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</w:t>
      </w:r>
      <w:r>
        <w:lastRenderedPageBreak/>
        <w:t>подготовки проекта областного бюджета Ленинградской области.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jc w:val="center"/>
        <w:outlineLvl w:val="1"/>
      </w:pPr>
      <w:r>
        <w:t>4. Порядок расходования субсидий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bookmarkStart w:id="47" w:name="P812"/>
      <w:bookmarkEnd w:id="47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67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lastRenderedPageBreak/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68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Normal"/>
        <w:jc w:val="right"/>
        <w:outlineLvl w:val="0"/>
      </w:pPr>
      <w:r>
        <w:t>ПРИЛОЖЕНИЕ 8</w:t>
      </w:r>
    </w:p>
    <w:p w:rsidR="00A07406" w:rsidRDefault="00A07406">
      <w:pPr>
        <w:pStyle w:val="ConsPlusNormal"/>
        <w:jc w:val="right"/>
      </w:pPr>
      <w:r>
        <w:t>к постановлению Правительства</w:t>
      </w:r>
    </w:p>
    <w:p w:rsidR="00A07406" w:rsidRDefault="00A07406">
      <w:pPr>
        <w:pStyle w:val="ConsPlusNormal"/>
        <w:jc w:val="right"/>
      </w:pPr>
      <w:r>
        <w:t>Ленинградской области</w:t>
      </w:r>
    </w:p>
    <w:p w:rsidR="00A07406" w:rsidRDefault="00A07406">
      <w:pPr>
        <w:pStyle w:val="ConsPlusNormal"/>
        <w:jc w:val="right"/>
      </w:pPr>
      <w:r>
        <w:t>от 11.12.2017 N 568</w:t>
      </w:r>
    </w:p>
    <w:p w:rsidR="00A07406" w:rsidRDefault="00A07406">
      <w:pPr>
        <w:pStyle w:val="ConsPlusNormal"/>
        <w:jc w:val="right"/>
      </w:pPr>
    </w:p>
    <w:p w:rsidR="00A07406" w:rsidRDefault="00A07406">
      <w:pPr>
        <w:pStyle w:val="ConsPlusTitle"/>
        <w:jc w:val="center"/>
      </w:pPr>
      <w:bookmarkStart w:id="48" w:name="P834"/>
      <w:bookmarkEnd w:id="48"/>
      <w:r>
        <w:t>ПОСТАНОВЛЕНИЯ ПРАВИТЕЛЬСТВА ЛЕНИНГРАДСКОЙ ОБЛАСТИ,</w:t>
      </w:r>
    </w:p>
    <w:p w:rsidR="00A07406" w:rsidRDefault="00A07406">
      <w:pPr>
        <w:pStyle w:val="ConsPlusTitle"/>
        <w:jc w:val="center"/>
      </w:pPr>
      <w:r>
        <w:t>КОТОРЫЕ ПРИЗНАЮТСЯ УТРАТИВШИМИ СИЛУ</w:t>
      </w:r>
    </w:p>
    <w:p w:rsidR="00A07406" w:rsidRDefault="00A07406">
      <w:pPr>
        <w:pStyle w:val="ConsPlusNormal"/>
      </w:pPr>
    </w:p>
    <w:p w:rsidR="00A07406" w:rsidRDefault="00A07406">
      <w:pPr>
        <w:pStyle w:val="ConsPlusNormal"/>
        <w:ind w:firstLine="540"/>
        <w:jc w:val="both"/>
      </w:pPr>
      <w:r>
        <w:t xml:space="preserve">1.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2.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апреля 2016 года N 100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июня 2016 года N 206 "Об утверждении Порядка предоставления и расходования субсидий бюджетам муниципальных районов Ленинградской области на реализацию Перечня мероприятий Ленинградской области по созданию в общеобразовательных организациях, расположенных в сельской местности, условий для занятий физической культурой и спортом".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4.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июля 2016 года N 227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07406" w:rsidRDefault="00A07406">
      <w:pPr>
        <w:pStyle w:val="ConsPlusNormal"/>
        <w:spacing w:before="240"/>
        <w:ind w:firstLine="540"/>
        <w:jc w:val="both"/>
      </w:pPr>
      <w:r>
        <w:t xml:space="preserve">5.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марта 2017 года N 59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07406" w:rsidRDefault="00A07406">
      <w:pPr>
        <w:pStyle w:val="ConsPlusNormal"/>
        <w:jc w:val="both"/>
      </w:pPr>
    </w:p>
    <w:p w:rsidR="00A07406" w:rsidRDefault="00A07406">
      <w:pPr>
        <w:pStyle w:val="ConsPlusNormal"/>
        <w:jc w:val="both"/>
      </w:pPr>
    </w:p>
    <w:p w:rsidR="00A07406" w:rsidRDefault="00A07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51D" w:rsidRDefault="00F7451D">
      <w:bookmarkStart w:id="49" w:name="_GoBack"/>
      <w:bookmarkEnd w:id="49"/>
    </w:p>
    <w:sectPr w:rsidR="00F7451D" w:rsidSect="00C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6"/>
    <w:rsid w:val="00A07406"/>
    <w:rsid w:val="00F54949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4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A0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7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4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A0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7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A8BC6F57334ED1D3FD24F75F1ADFF20470E487F70E4703AF24E0784F1F636013E4A220B0B02380F8MEx2O" TargetMode="External"/><Relationship Id="rId26" Type="http://schemas.openxmlformats.org/officeDocument/2006/relationships/hyperlink" Target="consultantplus://offline/ref=A8BC6F57334ED1D3FD24E84E0FDFF20470EC8EF60C4403AF24E0784F1F636013E4A220B2MBx6O" TargetMode="External"/><Relationship Id="rId39" Type="http://schemas.openxmlformats.org/officeDocument/2006/relationships/image" Target="media/image16.wmf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A8BC6F57334ED1D3FD24F75F1ADFF20470E487F70E4703AF24E0784F1F636013E4A220B0B02380F9MEx4O" TargetMode="External"/><Relationship Id="rId42" Type="http://schemas.openxmlformats.org/officeDocument/2006/relationships/image" Target="media/image19.wmf"/><Relationship Id="rId47" Type="http://schemas.openxmlformats.org/officeDocument/2006/relationships/hyperlink" Target="consultantplus://offline/ref=A8BC6F57334ED1D3FD24F75F1ADFF20470E487F70E4703AF24E0784F1F636013E4A220B0B02380F8MEx2O" TargetMode="External"/><Relationship Id="rId50" Type="http://schemas.openxmlformats.org/officeDocument/2006/relationships/hyperlink" Target="consultantplus://offline/ref=A8BC6F57334ED1D3FD24F75F1ADFF20470E487F70E4703AF24E0784F1F636013E4A220B0B02380FFMEx7O" TargetMode="External"/><Relationship Id="rId55" Type="http://schemas.openxmlformats.org/officeDocument/2006/relationships/hyperlink" Target="consultantplus://offline/ref=A8BC6F57334ED1D3FD24F75F1ADFF20470E487F70E4703AF24E0784F1F636013E4A220B0B02380F9MEx4O" TargetMode="External"/><Relationship Id="rId63" Type="http://schemas.openxmlformats.org/officeDocument/2006/relationships/hyperlink" Target="consultantplus://offline/ref=A8BC6F57334ED1D3FD24F75F1ADFF20470E487F70E4703AF24E0784F1F636013E4A220B0B02381F9MEx6O" TargetMode="External"/><Relationship Id="rId68" Type="http://schemas.openxmlformats.org/officeDocument/2006/relationships/hyperlink" Target="consultantplus://offline/ref=A8BC6F57334ED1D3FD24F75F1ADFF20470E487F70E4703AF24E0784F1F636013E4A220B0B02381F9MEx6O" TargetMode="External"/><Relationship Id="rId7" Type="http://schemas.openxmlformats.org/officeDocument/2006/relationships/hyperlink" Target="consultantplus://offline/ref=A8BC6F57334ED1D3FD24F75F1ADFF20470E486F50B4103AF24E0784F1F636013E4A220B0B02382FCMEx3O" TargetMode="External"/><Relationship Id="rId71" Type="http://schemas.openxmlformats.org/officeDocument/2006/relationships/hyperlink" Target="consultantplus://offline/ref=A8BC6F57334ED1D3FD24F75F1ADFF20473E383F9044603AF24E0784F1FM6x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C6F57334ED1D3FD24F75F1ADFF20470E486F50B4103AF24E0784F1F636013E4A220B0B42284FEMEx9O" TargetMode="External"/><Relationship Id="rId29" Type="http://schemas.openxmlformats.org/officeDocument/2006/relationships/image" Target="media/image13.wmf"/><Relationship Id="rId11" Type="http://schemas.openxmlformats.org/officeDocument/2006/relationships/image" Target="media/image1.wmf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A8BC6F57334ED1D3FD24F75F1ADFF20470E487F70E4703AF24E0784F1F636013E4A220B0B02381F9MEx6O" TargetMode="External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hyperlink" Target="consultantplus://offline/ref=A8BC6F57334ED1D3FD24F75F1ADFF20470E486F50B4103AF24E0784F1F636013E4A220B0B4228AFCMEx3O" TargetMode="External"/><Relationship Id="rId53" Type="http://schemas.openxmlformats.org/officeDocument/2006/relationships/hyperlink" Target="consultantplus://offline/ref=A8BC6F57334ED1D3FD24F75F1ADFF20470E487F70E4703AF24E0784F1F636013E4A220B0B02381F9MEx6O" TargetMode="External"/><Relationship Id="rId58" Type="http://schemas.openxmlformats.org/officeDocument/2006/relationships/hyperlink" Target="consultantplus://offline/ref=A8BC6F57334ED1D3FD24F75F1ADFF20470E487F70E4703AF24E0784F1F636013E4A220B0B02381F9MEx6O" TargetMode="External"/><Relationship Id="rId66" Type="http://schemas.openxmlformats.org/officeDocument/2006/relationships/hyperlink" Target="consultantplus://offline/ref=A8BC6F57334ED1D3FD24F75F1ADFF20470E487F70E4703AF24E0784F1F636013E4A220B0B02380F8MEx2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BC6F57334ED1D3FD24F75F1ADFF20470E487F70E4703AF24E0784F1F636013E4A220B0B02381F9MEx6O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hyperlink" Target="consultantplus://offline/ref=A8BC6F57334ED1D3FD24E84E0FDFF20471E483F7084E03AF24E0784F1FM6x3O" TargetMode="External"/><Relationship Id="rId49" Type="http://schemas.openxmlformats.org/officeDocument/2006/relationships/hyperlink" Target="consultantplus://offline/ref=A8BC6F57334ED1D3FD24F75F1ADFF20470E487F70E4703AF24E0784F1F636013E4A220B0B02381FFMEx6O" TargetMode="External"/><Relationship Id="rId57" Type="http://schemas.openxmlformats.org/officeDocument/2006/relationships/hyperlink" Target="consultantplus://offline/ref=A8BC6F57334ED1D3FD24F75F1ADFF20470E487F70E4703AF24E0784F1F636013E4A220B0B02381F9MEx5O" TargetMode="External"/><Relationship Id="rId61" Type="http://schemas.openxmlformats.org/officeDocument/2006/relationships/hyperlink" Target="consultantplus://offline/ref=A8BC6F57334ED1D3FD24F75F1ADFF20470E487F70E4703AF24E0784F1F636013E4A220B0B02380F8MEx2O" TargetMode="External"/><Relationship Id="rId10" Type="http://schemas.openxmlformats.org/officeDocument/2006/relationships/hyperlink" Target="consultantplus://offline/ref=A8BC6F57334ED1D3FD24F75F1ADFF20470E487F70E4703AF24E0784F1F636013E4A220B0B02380F8MEx2O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A8BC6F57334ED1D3FD24F75F1ADFF20470E487F70E4703AF24E0784F1F636013E4A220B0B02381F9MEx5O" TargetMode="External"/><Relationship Id="rId44" Type="http://schemas.openxmlformats.org/officeDocument/2006/relationships/hyperlink" Target="consultantplus://offline/ref=A8BC6F57334ED1D3FD24F75F1ADFF20470E487F70E4703AF24E0784F1F636013E4A220B0B02381F9MEx6O" TargetMode="External"/><Relationship Id="rId52" Type="http://schemas.openxmlformats.org/officeDocument/2006/relationships/hyperlink" Target="consultantplus://offline/ref=A8BC6F57334ED1D3FD24F75F1ADFF20470E487F70E4703AF24E0784F1F636013E4A220B0B02381F9MEx5O" TargetMode="External"/><Relationship Id="rId60" Type="http://schemas.openxmlformats.org/officeDocument/2006/relationships/hyperlink" Target="consultantplus://offline/ref=A8BC6F57334ED1D3FD24F75F1ADFF20470E487F70E4703AF24E0784F1F636013E4A220B0B02380F9MEx4O" TargetMode="External"/><Relationship Id="rId65" Type="http://schemas.openxmlformats.org/officeDocument/2006/relationships/hyperlink" Target="consultantplus://offline/ref=A8BC6F57334ED1D3FD24F75F1ADFF20470E487F70E4703AF24E0784F1F636013E4A220B0B02380F9MEx4O" TargetMode="External"/><Relationship Id="rId73" Type="http://schemas.openxmlformats.org/officeDocument/2006/relationships/hyperlink" Target="consultantplus://offline/ref=A8BC6F57334ED1D3FD24F75F1ADFF20473EC83F5094103AF24E0784F1FM6x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C6F57334ED1D3FD24F75F1ADFF20470E487F70E4703AF24E0784F1F636013E4A220B0B02380F9MEx4O" TargetMode="External"/><Relationship Id="rId14" Type="http://schemas.openxmlformats.org/officeDocument/2006/relationships/hyperlink" Target="consultantplus://offline/ref=A8BC6F57334ED1D3FD24F75F1ADFF20470E487F70E4703AF24E0784F1F636013E4A220B0B02381F9MEx5O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hyperlink" Target="consultantplus://offline/ref=A8BC6F57334ED1D3FD24E84E0FDFF20470EC8EF60C4403AF24E0784F1F636013E4A220B2MBx6O" TargetMode="External"/><Relationship Id="rId35" Type="http://schemas.openxmlformats.org/officeDocument/2006/relationships/hyperlink" Target="consultantplus://offline/ref=A8BC6F57334ED1D3FD24F75F1ADFF20470E487F70E4703AF24E0784F1F636013E4A220B0B02380F8MEx2O" TargetMode="External"/><Relationship Id="rId43" Type="http://schemas.openxmlformats.org/officeDocument/2006/relationships/hyperlink" Target="consultantplus://offline/ref=A8BC6F57334ED1D3FD24F75F1ADFF20470E487F70E4703AF24E0784F1F636013E4A220B0B02381F9MEx5O" TargetMode="External"/><Relationship Id="rId48" Type="http://schemas.openxmlformats.org/officeDocument/2006/relationships/hyperlink" Target="consultantplus://offline/ref=A8BC6F57334ED1D3FD24F75F1ADFF20470E487F70E4703AF24E0784F1F636013E4A220B0B02381FFMEx1O" TargetMode="External"/><Relationship Id="rId56" Type="http://schemas.openxmlformats.org/officeDocument/2006/relationships/hyperlink" Target="consultantplus://offline/ref=A8BC6F57334ED1D3FD24F75F1ADFF20470E487F70E4703AF24E0784F1F636013E4A220B0B02380F8MEx2O" TargetMode="External"/><Relationship Id="rId64" Type="http://schemas.openxmlformats.org/officeDocument/2006/relationships/hyperlink" Target="consultantplus://offline/ref=A8BC6F57334ED1D3FD24F75F1ADFF20470E486F50B4103AF24E0784F1F636013E4A220B0B42082FDMEx8O" TargetMode="External"/><Relationship Id="rId69" Type="http://schemas.openxmlformats.org/officeDocument/2006/relationships/hyperlink" Target="consultantplus://offline/ref=A8BC6F57334ED1D3FD24F75F1ADFF20473EC83F70C4303AF24E0784F1FM6x3O" TargetMode="External"/><Relationship Id="rId8" Type="http://schemas.openxmlformats.org/officeDocument/2006/relationships/hyperlink" Target="consultantplus://offline/ref=A8BC6F57334ED1D3FD24F75F1ADFF20470E486F50B4103AF24E0784F1F636013E4A220B0B42286FDMEx0O" TargetMode="External"/><Relationship Id="rId51" Type="http://schemas.openxmlformats.org/officeDocument/2006/relationships/hyperlink" Target="consultantplus://offline/ref=A8BC6F57334ED1D3FD24F75F1ADFF20470E487F70E4703AF24E0784F1F636013E4A220B0B02380F8MEx2O" TargetMode="External"/><Relationship Id="rId72" Type="http://schemas.openxmlformats.org/officeDocument/2006/relationships/hyperlink" Target="consultantplus://offline/ref=A8BC6F57334ED1D3FD24F75F1ADFF20473E382F20C4003AF24E0784F1FM6x3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A8BC6F57334ED1D3FD24F75F1ADFF20470E487F70E4703AF24E0784F1F636013E4A220B0B02380F9MEx4O" TargetMode="External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A8BC6F57334ED1D3FD24F75F1ADFF20470E486F50B4103AF24E0784F1F636013E4A220B0B42284FEMEx9O" TargetMode="External"/><Relationship Id="rId38" Type="http://schemas.openxmlformats.org/officeDocument/2006/relationships/image" Target="media/image15.wmf"/><Relationship Id="rId46" Type="http://schemas.openxmlformats.org/officeDocument/2006/relationships/hyperlink" Target="consultantplus://offline/ref=A8BC6F57334ED1D3FD24F75F1ADFF20470E487F70E4703AF24E0784F1F636013E4A220B0B02380F9MEx4O" TargetMode="External"/><Relationship Id="rId59" Type="http://schemas.openxmlformats.org/officeDocument/2006/relationships/hyperlink" Target="consultantplus://offline/ref=A8BC6F57334ED1D3FD24F75F1ADFF20470E486F50B4103AF24E0784F1F636013E4A220B0B42181FDMEx4O" TargetMode="External"/><Relationship Id="rId67" Type="http://schemas.openxmlformats.org/officeDocument/2006/relationships/hyperlink" Target="consultantplus://offline/ref=A8BC6F57334ED1D3FD24F75F1ADFF20470E487F70E4703AF24E0784F1F636013E4A220B0B02381F9MEx5O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18.wmf"/><Relationship Id="rId54" Type="http://schemas.openxmlformats.org/officeDocument/2006/relationships/hyperlink" Target="consultantplus://offline/ref=A8BC6F57334ED1D3FD24F75F1ADFF20470E486F50B4103AF24E0784F1F636013E4A220B0B42182F8MEx6O" TargetMode="External"/><Relationship Id="rId62" Type="http://schemas.openxmlformats.org/officeDocument/2006/relationships/hyperlink" Target="consultantplus://offline/ref=A8BC6F57334ED1D3FD24F75F1ADFF20470E487F70E4703AF24E0784F1F636013E4A220B0B02381F9MEx5O" TargetMode="External"/><Relationship Id="rId70" Type="http://schemas.openxmlformats.org/officeDocument/2006/relationships/hyperlink" Target="consultantplus://offline/ref=A8BC6F57334ED1D3FD24F75F1ADFF20473E385F1044603AF24E0784F1FM6x3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C6F57334ED1D3FD24E84E0FDFF20471E483F0044503AF24E0784F1F636013E4A220B2B520M8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17257</Words>
  <Characters>98370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Авилкин Александр Андреевич</dc:creator>
  <cp:lastModifiedBy>Авилкин Александр Андреевич</cp:lastModifiedBy>
  <cp:revision>1</cp:revision>
  <dcterms:created xsi:type="dcterms:W3CDTF">2018-09-20T14:49:00Z</dcterms:created>
  <dcterms:modified xsi:type="dcterms:W3CDTF">2018-09-20T14:49:00Z</dcterms:modified>
</cp:coreProperties>
</file>